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</w:rPr>
      </w:pPr>
      <w:r w:rsidRPr="002A1CC3">
        <w:rPr>
          <w:rFonts w:ascii="Verdana" w:hAnsi="Verdana"/>
          <w:b/>
          <w:bCs/>
          <w:color w:val="003399"/>
          <w:sz w:val="18"/>
        </w:rPr>
        <w:t>Descripción</w:t>
      </w:r>
    </w:p>
    <w:p w:rsidR="00D56557" w:rsidRPr="00D56557" w:rsidRDefault="00D56557" w:rsidP="00D56557">
      <w:pPr>
        <w:pStyle w:val="NormalWeb"/>
        <w:spacing w:before="0" w:beforeAutospacing="0" w:after="0" w:afterAutospacing="0"/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Sellador POLY-CAST COAT es un recubrimiento acrílico-poliuretano de dos componentes para sellado y protección de alta resistencia y duración al reaccionar con un catalizador. Es ideal para una gran variedad de superficies de mucho tráfico como: cantera, ladrillo, piedra, concreto, barro, adoquín, mármol, granito, madera, etc.</w:t>
      </w:r>
    </w:p>
    <w:p w:rsidR="00D56557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660033"/>
          <w:sz w:val="18"/>
        </w:rPr>
      </w:pP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</w:rPr>
      </w:pPr>
      <w:r w:rsidRPr="002A1CC3">
        <w:rPr>
          <w:rFonts w:ascii="Verdana" w:hAnsi="Verdana"/>
          <w:b/>
          <w:bCs/>
          <w:color w:val="003399"/>
          <w:sz w:val="18"/>
        </w:rPr>
        <w:t>Beneficios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Totalmente transparente o de color utilizando pastas pigmentarias E-POCAST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Alta resistencia a solventes, detergentes, grasas y químicos corrosivos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Gran resistencia a la luz ultravioleta y ácidos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Excelente retención del brillo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Impide la filtración de agua, sales y contaminantes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Evita la formación de salitre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Ideal para usos en exteriores e interiores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Libre de amarillamiento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Gran rendimiento y durabilidad a alto tráfico</w:t>
      </w:r>
    </w:p>
    <w:p w:rsidR="00D56557" w:rsidRPr="00D56557" w:rsidRDefault="00D56557" w:rsidP="00D56557">
      <w:pPr>
        <w:numPr>
          <w:ilvl w:val="0"/>
          <w:numId w:val="1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Excelente resistencia al intemperismo</w:t>
      </w:r>
      <w:r w:rsidRPr="00D56557">
        <w:rPr>
          <w:rFonts w:ascii="Verdana" w:hAnsi="Verdana"/>
          <w:sz w:val="16"/>
        </w:rPr>
        <w:br/>
      </w: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</w:rPr>
      </w:pPr>
      <w:r w:rsidRPr="002A1CC3">
        <w:rPr>
          <w:rFonts w:ascii="Verdana" w:hAnsi="Verdana"/>
          <w:b/>
          <w:bCs/>
          <w:color w:val="003399"/>
          <w:sz w:val="18"/>
        </w:rPr>
        <w:t>Método de aplicación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Limpiar perfectamente la superficie a tratar.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La superficie deberá estar seca y libre de polvo y grasas.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 xml:space="preserve">Eliminar todos los materiales que presenten 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falsas adherencias.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Aplicar el sellador POLY-CAST COAT parte A mezclado con su parte B.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Se puede diluir con xilol.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 xml:space="preserve">Aplicar mínimo dos capas a intervalos de </w:t>
      </w:r>
      <w:smartTag w:uri="urn:schemas-microsoft-com:office:smarttags" w:element="metricconverter">
        <w:smartTagPr>
          <w:attr w:name="ProductID" w:val="4 a"/>
        </w:smartTagPr>
        <w:r w:rsidRPr="00D56557">
          <w:rPr>
            <w:rFonts w:ascii="Verdana" w:hAnsi="Verdana"/>
            <w:sz w:val="16"/>
          </w:rPr>
          <w:t>4 a</w:t>
        </w:r>
      </w:smartTag>
      <w:r w:rsidRPr="00D56557">
        <w:rPr>
          <w:rFonts w:ascii="Verdana" w:hAnsi="Verdana"/>
          <w:sz w:val="16"/>
        </w:rPr>
        <w:t xml:space="preserve"> 6 horas.</w:t>
      </w:r>
    </w:p>
    <w:p w:rsid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Utilizar brocha, rodillo o equipo de aspersión.</w:t>
      </w:r>
    </w:p>
    <w:p w:rsidR="00D56557" w:rsidRPr="00D56557" w:rsidRDefault="00D56557" w:rsidP="00D56557">
      <w:pPr>
        <w:pStyle w:val="Prrafodelista"/>
        <w:numPr>
          <w:ilvl w:val="0"/>
          <w:numId w:val="2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En aplicaciones Industriales de alto tráfico es recomendable aplicar el primario epóxico         “E-POCAST H” que además de sellar la superficie crea un enlace químico entre el concreto y el recubrimiento de poliuretano.</w:t>
      </w:r>
    </w:p>
    <w:p w:rsidR="00D56557" w:rsidRPr="00D56557" w:rsidRDefault="00D56557" w:rsidP="00D56557">
      <w:pPr>
        <w:rPr>
          <w:rFonts w:ascii="Verdana" w:hAnsi="Verdana"/>
          <w:sz w:val="16"/>
          <w:lang w:val="es-ES"/>
        </w:rPr>
      </w:pP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</w:rPr>
      </w:pPr>
      <w:r>
        <w:rPr>
          <w:rFonts w:ascii="Verdana" w:hAnsi="Verdana"/>
          <w:b/>
          <w:bCs/>
          <w:color w:val="660033"/>
          <w:sz w:val="18"/>
        </w:rPr>
        <w:br w:type="column"/>
      </w:r>
      <w:r w:rsidRPr="002A1CC3">
        <w:rPr>
          <w:rFonts w:ascii="Verdana" w:hAnsi="Verdana"/>
          <w:b/>
          <w:bCs/>
          <w:color w:val="003399"/>
          <w:sz w:val="18"/>
        </w:rPr>
        <w:lastRenderedPageBreak/>
        <w:t>Limitaciones</w:t>
      </w:r>
    </w:p>
    <w:p w:rsidR="00D56557" w:rsidRPr="00D56557" w:rsidRDefault="00D56557" w:rsidP="00D56557">
      <w:p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No se recomienda para: superficies sometidas a presión hidrostática o en inmersión continua.</w:t>
      </w:r>
    </w:p>
    <w:p w:rsidR="00D56557" w:rsidRPr="00D56557" w:rsidRDefault="00D56557" w:rsidP="00D56557">
      <w:pPr>
        <w:rPr>
          <w:rFonts w:ascii="Verdana" w:hAnsi="Verdana"/>
          <w:sz w:val="16"/>
        </w:rPr>
      </w:pP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</w:rPr>
      </w:pPr>
      <w:r w:rsidRPr="002A1CC3">
        <w:rPr>
          <w:rFonts w:ascii="Verdana" w:hAnsi="Verdana"/>
          <w:b/>
          <w:bCs/>
          <w:color w:val="003399"/>
          <w:sz w:val="18"/>
        </w:rPr>
        <w:t>Recomendaciones</w:t>
      </w:r>
    </w:p>
    <w:p w:rsidR="00D56557" w:rsidRPr="00D56557" w:rsidRDefault="00D56557" w:rsidP="00D56557">
      <w:pPr>
        <w:pStyle w:val="Prrafodelista"/>
        <w:numPr>
          <w:ilvl w:val="0"/>
          <w:numId w:val="3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En exteriores no aplicar bajo amenaza de lluvia</w:t>
      </w:r>
      <w:r>
        <w:rPr>
          <w:rFonts w:ascii="Verdana" w:hAnsi="Verdana"/>
          <w:sz w:val="16"/>
        </w:rPr>
        <w:t>.</w:t>
      </w:r>
    </w:p>
    <w:p w:rsidR="00D56557" w:rsidRPr="00D56557" w:rsidRDefault="00D56557" w:rsidP="00D56557">
      <w:pPr>
        <w:pStyle w:val="Prrafodelista"/>
        <w:numPr>
          <w:ilvl w:val="0"/>
          <w:numId w:val="3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No utilizar ácidos para la limpieza de la superficie</w:t>
      </w:r>
      <w:r>
        <w:rPr>
          <w:rFonts w:ascii="Verdana" w:hAnsi="Verdana"/>
          <w:sz w:val="16"/>
        </w:rPr>
        <w:t>.</w:t>
      </w:r>
    </w:p>
    <w:p w:rsidR="00D56557" w:rsidRPr="00D56557" w:rsidRDefault="00D56557" w:rsidP="00D56557">
      <w:pPr>
        <w:pStyle w:val="Prrafodelista"/>
        <w:numPr>
          <w:ilvl w:val="0"/>
          <w:numId w:val="3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Aplicar sellador POLY-CAST COAT a temperaturas superiores a 5°C.</w:t>
      </w:r>
    </w:p>
    <w:p w:rsidR="00D56557" w:rsidRPr="00D56557" w:rsidRDefault="00D56557" w:rsidP="00D56557">
      <w:pPr>
        <w:pStyle w:val="Prrafodelista"/>
        <w:numPr>
          <w:ilvl w:val="0"/>
          <w:numId w:val="3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Para obtener mejores resultados aplicar un primer diluyendo con xilol</w:t>
      </w:r>
      <w:r>
        <w:rPr>
          <w:rFonts w:ascii="Verdana" w:hAnsi="Verdana"/>
          <w:sz w:val="16"/>
        </w:rPr>
        <w:t>.</w:t>
      </w:r>
    </w:p>
    <w:p w:rsidR="00D56557" w:rsidRPr="00D56557" w:rsidRDefault="00D56557" w:rsidP="00D56557">
      <w:pPr>
        <w:pStyle w:val="Prrafodelista"/>
        <w:numPr>
          <w:ilvl w:val="0"/>
          <w:numId w:val="3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Es recomendable realizar pruebas previas para asegurar compatibilidad y adhesión.</w:t>
      </w:r>
    </w:p>
    <w:p w:rsidR="00D56557" w:rsidRPr="00D56557" w:rsidRDefault="00D56557" w:rsidP="00D56557">
      <w:pPr>
        <w:rPr>
          <w:rFonts w:ascii="Verdana" w:hAnsi="Verdana"/>
          <w:sz w:val="16"/>
        </w:rPr>
      </w:pP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2A1CC3">
        <w:rPr>
          <w:rFonts w:ascii="Verdana" w:hAnsi="Verdana"/>
          <w:b/>
          <w:color w:val="003399"/>
          <w:sz w:val="18"/>
        </w:rPr>
        <w:t>Rendimiento</w:t>
      </w:r>
    </w:p>
    <w:p w:rsidR="00D56557" w:rsidRDefault="00D56557" w:rsidP="00D56557">
      <w:p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El rendimiento del sellador POLY-CAST COAT puede variar dependiendo de la porosidad de la superficie y del número de capas que se aplique. El brillo del material como acabado, aumenta conforme al númer</w:t>
      </w:r>
      <w:r>
        <w:rPr>
          <w:rFonts w:ascii="Verdana" w:hAnsi="Verdana"/>
          <w:sz w:val="16"/>
        </w:rPr>
        <w:t>o de capas que sean aplicadas.</w:t>
      </w:r>
    </w:p>
    <w:p w:rsidR="00D56557" w:rsidRPr="00D56557" w:rsidRDefault="00D56557" w:rsidP="00D56557">
      <w:pPr>
        <w:pStyle w:val="Prrafodelista"/>
        <w:numPr>
          <w:ilvl w:val="0"/>
          <w:numId w:val="4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Superficies porosas 3-</w:t>
      </w:r>
      <w:smartTag w:uri="urn:schemas-microsoft-com:office:smarttags" w:element="metricconverter">
        <w:smartTagPr>
          <w:attr w:name="ProductID" w:val="6 mﾲ"/>
        </w:smartTagPr>
        <w:r w:rsidRPr="00D56557">
          <w:rPr>
            <w:rFonts w:ascii="Verdana" w:hAnsi="Verdana"/>
            <w:sz w:val="16"/>
          </w:rPr>
          <w:t>6 m²</w:t>
        </w:r>
      </w:smartTag>
      <w:r w:rsidRPr="00D56557">
        <w:rPr>
          <w:rFonts w:ascii="Verdana" w:hAnsi="Verdana"/>
          <w:sz w:val="16"/>
        </w:rPr>
        <w:t xml:space="preserve"> por litro</w:t>
      </w:r>
    </w:p>
    <w:p w:rsidR="00D56557" w:rsidRPr="00D56557" w:rsidRDefault="00D56557" w:rsidP="00D56557">
      <w:pPr>
        <w:pStyle w:val="Prrafodelista"/>
        <w:numPr>
          <w:ilvl w:val="0"/>
          <w:numId w:val="4"/>
        </w:num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Superficies de baja porosidad 6-</w:t>
      </w:r>
      <w:smartTag w:uri="urn:schemas-microsoft-com:office:smarttags" w:element="metricconverter">
        <w:smartTagPr>
          <w:attr w:name="ProductID" w:val="8 mﾲ"/>
        </w:smartTagPr>
        <w:r w:rsidRPr="00D56557">
          <w:rPr>
            <w:rFonts w:ascii="Verdana" w:hAnsi="Verdana"/>
            <w:sz w:val="16"/>
          </w:rPr>
          <w:t>8 m²</w:t>
        </w:r>
      </w:smartTag>
      <w:r w:rsidRPr="00D56557">
        <w:rPr>
          <w:rFonts w:ascii="Verdana" w:hAnsi="Verdana"/>
          <w:sz w:val="16"/>
        </w:rPr>
        <w:t xml:space="preserve"> por litro</w:t>
      </w:r>
    </w:p>
    <w:p w:rsidR="00D56557" w:rsidRPr="00D56557" w:rsidRDefault="00D56557" w:rsidP="00D56557">
      <w:pPr>
        <w:rPr>
          <w:rFonts w:ascii="Verdana" w:hAnsi="Verdana"/>
          <w:sz w:val="16"/>
        </w:rPr>
      </w:pPr>
    </w:p>
    <w:p w:rsidR="00D56557" w:rsidRPr="002A1CC3" w:rsidRDefault="00D56557" w:rsidP="00D56557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2A1CC3">
        <w:rPr>
          <w:rFonts w:ascii="Verdana" w:hAnsi="Verdana"/>
          <w:b/>
          <w:color w:val="003399"/>
          <w:sz w:val="18"/>
        </w:rPr>
        <w:t>Pigmentado</w:t>
      </w:r>
    </w:p>
    <w:p w:rsidR="005C4E0D" w:rsidRDefault="00D56557" w:rsidP="00D56557">
      <w:pPr>
        <w:rPr>
          <w:rFonts w:ascii="Verdana" w:hAnsi="Verdana"/>
          <w:sz w:val="16"/>
        </w:rPr>
      </w:pPr>
      <w:r w:rsidRPr="00D56557">
        <w:rPr>
          <w:rFonts w:ascii="Verdana" w:hAnsi="Verdana"/>
          <w:sz w:val="16"/>
        </w:rPr>
        <w:t>El POLY-CAST COAT se suministra en base incolora, este deberá pigmentarse con pastas pigmentarias añadiendo a la mezcla 15% en peso de la pasta seleccionada.</w:t>
      </w:r>
    </w:p>
    <w:p w:rsidR="007A2393" w:rsidRDefault="007A2393" w:rsidP="00D56557">
      <w:pPr>
        <w:rPr>
          <w:rFonts w:ascii="Verdana" w:hAnsi="Verdana"/>
          <w:sz w:val="16"/>
        </w:rPr>
      </w:pPr>
    </w:p>
    <w:p w:rsidR="007A2393" w:rsidRDefault="007A2393" w:rsidP="00D56557">
      <w:pPr>
        <w:rPr>
          <w:rFonts w:ascii="Verdana" w:hAnsi="Verdana"/>
          <w:sz w:val="16"/>
        </w:rPr>
        <w:sectPr w:rsidR="007A2393" w:rsidSect="00D56557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A2393" w:rsidRDefault="007A2393" w:rsidP="00D56557">
      <w:pPr>
        <w:rPr>
          <w:rFonts w:ascii="Verdana" w:hAnsi="Verdana"/>
          <w:sz w:val="16"/>
        </w:rPr>
      </w:pPr>
    </w:p>
    <w:p w:rsidR="007A2393" w:rsidRPr="002A1CC3" w:rsidRDefault="001B1694" w:rsidP="001B169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2A1CC3">
        <w:rPr>
          <w:rFonts w:ascii="Verdana" w:hAnsi="Verdana"/>
          <w:b/>
          <w:color w:val="003399"/>
          <w:sz w:val="18"/>
        </w:rPr>
        <w:t>Datos Técnicos</w:t>
      </w:r>
    </w:p>
    <w:p w:rsidR="001B1694" w:rsidRDefault="001B1694" w:rsidP="00D56557">
      <w:pPr>
        <w:rPr>
          <w:rFonts w:ascii="Verdana" w:hAnsi="Verdana"/>
          <w:sz w:val="1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128"/>
        <w:gridCol w:w="1839"/>
      </w:tblGrid>
      <w:tr w:rsidR="00567350" w:rsidTr="006E552F">
        <w:trPr>
          <w:jc w:val="center"/>
        </w:trPr>
        <w:tc>
          <w:tcPr>
            <w:tcW w:w="2967" w:type="dxa"/>
            <w:gridSpan w:val="2"/>
            <w:shd w:val="clear" w:color="auto" w:fill="auto"/>
          </w:tcPr>
          <w:p w:rsidR="00567350" w:rsidRPr="00E67770" w:rsidRDefault="00567350" w:rsidP="006E552F">
            <w:pPr>
              <w:pStyle w:val="TableHeading"/>
              <w:spacing w:before="20" w:after="20"/>
              <w:jc w:val="left"/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Tiempo de curado:</w:t>
            </w:r>
          </w:p>
        </w:tc>
      </w:tr>
      <w:tr w:rsidR="00E67770" w:rsidTr="006E552F">
        <w:trPr>
          <w:jc w:val="center"/>
        </w:trPr>
        <w:tc>
          <w:tcPr>
            <w:tcW w:w="1128" w:type="dxa"/>
            <w:shd w:val="clear" w:color="auto" w:fill="F2F2F2" w:themeFill="background1" w:themeFillShade="F2"/>
          </w:tcPr>
          <w:p w:rsidR="00E67770" w:rsidRPr="00E67770" w:rsidRDefault="00E67770" w:rsidP="006E552F">
            <w:pPr>
              <w:pStyle w:val="TableHeading"/>
              <w:spacing w:before="20" w:after="20"/>
              <w:jc w:val="left"/>
              <w:rPr>
                <w:rFonts w:ascii="Verdana" w:hAnsi="Verdana"/>
                <w:b w:val="0"/>
                <w:bCs w:val="0"/>
                <w:sz w:val="16"/>
              </w:rPr>
            </w:pPr>
            <w:r w:rsidRPr="00E67770">
              <w:rPr>
                <w:rFonts w:ascii="Verdana" w:hAnsi="Verdana"/>
                <w:b w:val="0"/>
                <w:bCs w:val="0"/>
                <w:sz w:val="16"/>
              </w:rPr>
              <w:t>Al tacto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E67770" w:rsidRPr="00E67770" w:rsidRDefault="00E67770" w:rsidP="00E67770">
            <w:pPr>
              <w:pStyle w:val="TableHeading"/>
              <w:spacing w:before="20" w:after="20"/>
              <w:rPr>
                <w:rFonts w:ascii="Verdana" w:hAnsi="Verdana"/>
                <w:b w:val="0"/>
                <w:bCs w:val="0"/>
                <w:sz w:val="16"/>
              </w:rPr>
            </w:pPr>
            <w:r w:rsidRPr="00E67770">
              <w:rPr>
                <w:rFonts w:ascii="Verdana" w:hAnsi="Verdana"/>
                <w:b w:val="0"/>
                <w:bCs w:val="0"/>
                <w:sz w:val="16"/>
              </w:rPr>
              <w:t>5 minutos</w:t>
            </w:r>
          </w:p>
        </w:tc>
      </w:tr>
      <w:tr w:rsidR="00E67770" w:rsidTr="006E552F">
        <w:trPr>
          <w:jc w:val="center"/>
        </w:trPr>
        <w:tc>
          <w:tcPr>
            <w:tcW w:w="1128" w:type="dxa"/>
            <w:shd w:val="clear" w:color="auto" w:fill="F2F2F2" w:themeFill="background1" w:themeFillShade="F2"/>
          </w:tcPr>
          <w:p w:rsidR="00E67770" w:rsidRPr="00E67770" w:rsidRDefault="00E67770" w:rsidP="006E552F">
            <w:pPr>
              <w:pStyle w:val="TableContents"/>
              <w:snapToGrid w:val="0"/>
              <w:spacing w:before="20" w:after="20"/>
              <w:jc w:val="left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 xml:space="preserve">Duro 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E67770">
                <w:rPr>
                  <w:rFonts w:ascii="Verdana" w:hAnsi="Verdana"/>
                  <w:sz w:val="16"/>
                </w:rPr>
                <w:t>30 a</w:t>
              </w:r>
            </w:smartTag>
            <w:r w:rsidRPr="00E67770">
              <w:rPr>
                <w:rFonts w:ascii="Verdana" w:hAnsi="Verdana"/>
                <w:sz w:val="16"/>
              </w:rPr>
              <w:t xml:space="preserve"> 40 minutos</w:t>
            </w:r>
          </w:p>
        </w:tc>
      </w:tr>
      <w:tr w:rsidR="00E67770" w:rsidTr="006E552F">
        <w:trPr>
          <w:jc w:val="center"/>
        </w:trPr>
        <w:tc>
          <w:tcPr>
            <w:tcW w:w="1128" w:type="dxa"/>
            <w:shd w:val="clear" w:color="auto" w:fill="F2F2F2" w:themeFill="background1" w:themeFillShade="F2"/>
          </w:tcPr>
          <w:p w:rsidR="00E67770" w:rsidRPr="00E67770" w:rsidRDefault="00E67770" w:rsidP="006E552F">
            <w:pPr>
              <w:pStyle w:val="TableContents"/>
              <w:snapToGrid w:val="0"/>
              <w:spacing w:before="20" w:after="20"/>
              <w:jc w:val="left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Al manejo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110 a"/>
              </w:smartTagPr>
              <w:r w:rsidRPr="00E67770">
                <w:rPr>
                  <w:rFonts w:ascii="Verdana" w:hAnsi="Verdana"/>
                  <w:sz w:val="16"/>
                </w:rPr>
                <w:t>110 a</w:t>
              </w:r>
            </w:smartTag>
            <w:r w:rsidRPr="00E67770">
              <w:rPr>
                <w:rFonts w:ascii="Verdana" w:hAnsi="Verdana"/>
                <w:sz w:val="16"/>
              </w:rPr>
              <w:t xml:space="preserve"> 120 minutos</w:t>
            </w:r>
          </w:p>
        </w:tc>
      </w:tr>
      <w:tr w:rsidR="00E67770" w:rsidTr="006E552F">
        <w:trPr>
          <w:jc w:val="center"/>
        </w:trPr>
        <w:tc>
          <w:tcPr>
            <w:tcW w:w="1128" w:type="dxa"/>
            <w:shd w:val="clear" w:color="auto" w:fill="F2F2F2" w:themeFill="background1" w:themeFillShade="F2"/>
          </w:tcPr>
          <w:p w:rsidR="00E67770" w:rsidRPr="00E67770" w:rsidRDefault="00E67770" w:rsidP="006E552F">
            <w:pPr>
              <w:pStyle w:val="TableContents"/>
              <w:snapToGrid w:val="0"/>
              <w:spacing w:before="20" w:after="20"/>
              <w:jc w:val="left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Al trafico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72 horas</w:t>
            </w:r>
          </w:p>
        </w:tc>
      </w:tr>
    </w:tbl>
    <w:p w:rsidR="00567350" w:rsidRDefault="00567350"/>
    <w:tbl>
      <w:tblPr>
        <w:tblStyle w:val="Tablaconcuadrcula"/>
        <w:tblW w:w="0" w:type="auto"/>
        <w:jc w:val="center"/>
        <w:tblLook w:val="04A0"/>
      </w:tblPr>
      <w:tblGrid>
        <w:gridCol w:w="1834"/>
        <w:gridCol w:w="3977"/>
      </w:tblGrid>
      <w:tr w:rsidR="00E67770" w:rsidTr="006F3B15">
        <w:trPr>
          <w:jc w:val="center"/>
        </w:trPr>
        <w:tc>
          <w:tcPr>
            <w:tcW w:w="1834" w:type="dxa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Acabado</w:t>
            </w:r>
          </w:p>
        </w:tc>
        <w:tc>
          <w:tcPr>
            <w:tcW w:w="3977" w:type="dxa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Brillante</w:t>
            </w:r>
          </w:p>
        </w:tc>
      </w:tr>
      <w:tr w:rsidR="00E67770" w:rsidTr="00567350">
        <w:trPr>
          <w:jc w:val="center"/>
        </w:trPr>
        <w:tc>
          <w:tcPr>
            <w:tcW w:w="1834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 xml:space="preserve">Durabilidad </w:t>
            </w:r>
          </w:p>
        </w:tc>
        <w:tc>
          <w:tcPr>
            <w:tcW w:w="3977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Alta</w:t>
            </w:r>
          </w:p>
        </w:tc>
      </w:tr>
      <w:tr w:rsidR="00E67770" w:rsidTr="00567350">
        <w:trPr>
          <w:jc w:val="center"/>
        </w:trPr>
        <w:tc>
          <w:tcPr>
            <w:tcW w:w="1834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Viscosidad</w:t>
            </w:r>
          </w:p>
        </w:tc>
        <w:tc>
          <w:tcPr>
            <w:tcW w:w="3977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color w:val="4D2C0D"/>
                <w:sz w:val="16"/>
              </w:rPr>
              <w:t>60-120 seg.</w:t>
            </w:r>
            <w:r w:rsidR="001E1F46">
              <w:rPr>
                <w:rFonts w:ascii="Verdana" w:hAnsi="Verdana"/>
                <w:color w:val="4D2C0D"/>
                <w:sz w:val="16"/>
              </w:rPr>
              <w:t xml:space="preserve"> </w:t>
            </w:r>
            <w:r w:rsidRPr="00E67770">
              <w:rPr>
                <w:rFonts w:ascii="Verdana" w:hAnsi="Verdana"/>
                <w:color w:val="4D2C0D"/>
                <w:sz w:val="16"/>
              </w:rPr>
              <w:t>copa Ford#4</w:t>
            </w:r>
          </w:p>
        </w:tc>
      </w:tr>
      <w:tr w:rsidR="00E67770" w:rsidTr="00567350">
        <w:trPr>
          <w:jc w:val="center"/>
        </w:trPr>
        <w:tc>
          <w:tcPr>
            <w:tcW w:w="1834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% Solidos</w:t>
            </w:r>
          </w:p>
        </w:tc>
        <w:tc>
          <w:tcPr>
            <w:tcW w:w="3977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50 %</w:t>
            </w:r>
          </w:p>
        </w:tc>
      </w:tr>
      <w:tr w:rsidR="00E67770" w:rsidTr="00567350">
        <w:trPr>
          <w:jc w:val="center"/>
        </w:trPr>
        <w:tc>
          <w:tcPr>
            <w:tcW w:w="1834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Peso especifico</w:t>
            </w:r>
          </w:p>
        </w:tc>
        <w:tc>
          <w:tcPr>
            <w:tcW w:w="3977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1.02</w:t>
            </w:r>
          </w:p>
        </w:tc>
      </w:tr>
      <w:tr w:rsidR="00E67770" w:rsidTr="00567350">
        <w:trPr>
          <w:jc w:val="center"/>
        </w:trPr>
        <w:tc>
          <w:tcPr>
            <w:tcW w:w="1834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Apariencia</w:t>
            </w:r>
          </w:p>
        </w:tc>
        <w:tc>
          <w:tcPr>
            <w:tcW w:w="3977" w:type="dxa"/>
            <w:shd w:val="clear" w:color="auto" w:fill="auto"/>
          </w:tcPr>
          <w:p w:rsidR="00E67770" w:rsidRPr="00E67770" w:rsidRDefault="00E67770" w:rsidP="00496860">
            <w:pPr>
              <w:pStyle w:val="TableContents"/>
              <w:snapToGrid w:val="0"/>
              <w:spacing w:before="20" w:after="20"/>
              <w:rPr>
                <w:rFonts w:ascii="Verdana" w:hAnsi="Verdana"/>
                <w:sz w:val="16"/>
              </w:rPr>
            </w:pPr>
            <w:r w:rsidRPr="00E67770">
              <w:rPr>
                <w:rFonts w:ascii="Verdana" w:hAnsi="Verdana"/>
                <w:sz w:val="16"/>
              </w:rPr>
              <w:t>Liquido Transparente se pigmenta con pastas</w:t>
            </w:r>
          </w:p>
        </w:tc>
      </w:tr>
    </w:tbl>
    <w:p w:rsidR="00E67770" w:rsidRDefault="00E67770" w:rsidP="00D56557">
      <w:pPr>
        <w:rPr>
          <w:rFonts w:ascii="Verdana" w:hAnsi="Verdana"/>
          <w:sz w:val="16"/>
        </w:rPr>
      </w:pPr>
    </w:p>
    <w:p w:rsidR="004E2268" w:rsidRPr="002A1CC3" w:rsidRDefault="004E2268" w:rsidP="004E2268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2A1CC3">
        <w:rPr>
          <w:rFonts w:ascii="Verdana" w:hAnsi="Verdana"/>
          <w:b/>
          <w:color w:val="003399"/>
          <w:sz w:val="18"/>
        </w:rPr>
        <w:lastRenderedPageBreak/>
        <w:t>Propiedades físicas</w:t>
      </w:r>
    </w:p>
    <w:p w:rsidR="004E2268" w:rsidRDefault="004E2268" w:rsidP="00D56557">
      <w:pPr>
        <w:rPr>
          <w:rFonts w:ascii="Verdana" w:hAnsi="Verdana"/>
          <w:sz w:val="16"/>
        </w:rPr>
      </w:pPr>
    </w:p>
    <w:tbl>
      <w:tblPr>
        <w:tblStyle w:val="Tablaconcuadrcula"/>
        <w:tblW w:w="5852" w:type="dxa"/>
        <w:jc w:val="center"/>
        <w:tblLook w:val="04A0"/>
      </w:tblPr>
      <w:tblGrid>
        <w:gridCol w:w="3006"/>
        <w:gridCol w:w="2846"/>
      </w:tblGrid>
      <w:tr w:rsidR="007A1C72" w:rsidRPr="002A1CC3" w:rsidTr="002A1CC3">
        <w:trPr>
          <w:jc w:val="center"/>
        </w:trPr>
        <w:tc>
          <w:tcPr>
            <w:tcW w:w="3006" w:type="dxa"/>
            <w:shd w:val="clear" w:color="auto" w:fill="6EBB1F"/>
          </w:tcPr>
          <w:p w:rsidR="007A1C72" w:rsidRPr="002A1CC3" w:rsidRDefault="007A1C72" w:rsidP="0049686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2A1CC3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Propiedad física</w:t>
            </w:r>
          </w:p>
        </w:tc>
        <w:tc>
          <w:tcPr>
            <w:tcW w:w="2846" w:type="dxa"/>
            <w:shd w:val="clear" w:color="auto" w:fill="6EBB1F"/>
          </w:tcPr>
          <w:p w:rsidR="007A1C72" w:rsidRPr="002A1CC3" w:rsidRDefault="007A1C72" w:rsidP="0049686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2A1CC3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Resultado</w:t>
            </w:r>
          </w:p>
        </w:tc>
      </w:tr>
      <w:tr w:rsidR="007A1C72" w:rsidRPr="0004191F" w:rsidTr="007A1C72">
        <w:trPr>
          <w:jc w:val="center"/>
        </w:trPr>
        <w:tc>
          <w:tcPr>
            <w:tcW w:w="3006" w:type="dxa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Resistencia al impacto (directo)</w:t>
            </w:r>
          </w:p>
        </w:tc>
        <w:tc>
          <w:tcPr>
            <w:tcW w:w="2846" w:type="dxa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55 (PGL-LB)</w:t>
            </w:r>
          </w:p>
        </w:tc>
      </w:tr>
      <w:tr w:rsidR="007A1C72" w:rsidRPr="0004191F" w:rsidTr="007A1C72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Resistencia al impacto (reversa)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30 (PGL-LB)</w:t>
            </w:r>
          </w:p>
        </w:tc>
      </w:tr>
      <w:tr w:rsidR="007A1C72" w:rsidRPr="0004191F" w:rsidTr="007A1C72">
        <w:trPr>
          <w:jc w:val="center"/>
        </w:trPr>
        <w:tc>
          <w:tcPr>
            <w:tcW w:w="3006" w:type="dxa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Dureza Tukon (KHN)</w:t>
            </w:r>
          </w:p>
        </w:tc>
        <w:tc>
          <w:tcPr>
            <w:tcW w:w="2846" w:type="dxa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11</w:t>
            </w:r>
          </w:p>
        </w:tc>
      </w:tr>
      <w:tr w:rsidR="007A1C72" w:rsidRPr="0004191F" w:rsidTr="007A1C72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7A1C72" w:rsidRPr="007A1C72" w:rsidRDefault="007A1C72" w:rsidP="00496860">
            <w:pPr>
              <w:pStyle w:val="TableContents"/>
              <w:snapToGrid w:val="0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Brillo 20°- 60°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7A1C72" w:rsidRPr="007A1C72" w:rsidRDefault="007A1C72" w:rsidP="00496860">
            <w:pPr>
              <w:pStyle w:val="TableContents"/>
              <w:rPr>
                <w:rFonts w:ascii="Verdana" w:hAnsi="Verdana"/>
                <w:sz w:val="16"/>
              </w:rPr>
            </w:pPr>
            <w:r w:rsidRPr="007A1C72">
              <w:rPr>
                <w:rFonts w:ascii="Verdana" w:hAnsi="Verdana"/>
                <w:sz w:val="16"/>
              </w:rPr>
              <w:t>88 – 93</w:t>
            </w:r>
          </w:p>
        </w:tc>
      </w:tr>
    </w:tbl>
    <w:p w:rsidR="004E2268" w:rsidRDefault="004E2268" w:rsidP="002F6966">
      <w:pPr>
        <w:rPr>
          <w:rFonts w:ascii="Verdana" w:hAnsi="Verdana"/>
          <w:sz w:val="16"/>
        </w:rPr>
      </w:pPr>
    </w:p>
    <w:sectPr w:rsidR="004E2268" w:rsidSect="007A239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FF" w:rsidRDefault="008017FF" w:rsidP="00D56557">
      <w:r>
        <w:separator/>
      </w:r>
    </w:p>
  </w:endnote>
  <w:endnote w:type="continuationSeparator" w:id="1">
    <w:p w:rsidR="008017FF" w:rsidRDefault="008017FF" w:rsidP="00D5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6698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E16C92" w:rsidRDefault="00E16C92">
            <w:pPr>
              <w:pStyle w:val="Piedepgina"/>
              <w:jc w:val="right"/>
            </w:pPr>
            <w:r w:rsidRPr="00E16C92">
              <w:rPr>
                <w:rFonts w:ascii="Verdana" w:hAnsi="Verdana"/>
                <w:color w:val="7F7F7F" w:themeColor="text1" w:themeTint="80"/>
                <w:sz w:val="16"/>
              </w:rPr>
              <w:t xml:space="preserve"> </w: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begin"/>
            </w:r>
            <w:r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instrText>PAGE</w:instrTex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separate"/>
            </w:r>
            <w:r w:rsidR="00755117">
              <w:rPr>
                <w:rFonts w:ascii="Verdana" w:hAnsi="Verdana"/>
                <w:b/>
                <w:noProof/>
                <w:color w:val="7F7F7F" w:themeColor="text1" w:themeTint="80"/>
                <w:sz w:val="16"/>
              </w:rPr>
              <w:t>1</w: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end"/>
            </w:r>
            <w:r w:rsidRPr="00E16C92">
              <w:rPr>
                <w:rFonts w:ascii="Verdana" w:hAnsi="Verdana"/>
                <w:color w:val="7F7F7F" w:themeColor="text1" w:themeTint="80"/>
                <w:sz w:val="16"/>
              </w:rPr>
              <w:t xml:space="preserve"> de </w: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begin"/>
            </w:r>
            <w:r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instrText>NUMPAGES</w:instrTex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separate"/>
            </w:r>
            <w:r w:rsidR="00755117">
              <w:rPr>
                <w:rFonts w:ascii="Verdana" w:hAnsi="Verdana"/>
                <w:b/>
                <w:noProof/>
                <w:color w:val="7F7F7F" w:themeColor="text1" w:themeTint="80"/>
                <w:sz w:val="16"/>
              </w:rPr>
              <w:t>2</w:t>
            </w:r>
            <w:r w:rsidR="00987B99" w:rsidRPr="00E16C92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end"/>
            </w:r>
          </w:p>
        </w:sdtContent>
      </w:sdt>
    </w:sdtContent>
  </w:sdt>
  <w:p w:rsidR="00E16C92" w:rsidRDefault="00E16C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FF" w:rsidRDefault="008017FF" w:rsidP="00D56557">
      <w:r>
        <w:separator/>
      </w:r>
    </w:p>
  </w:footnote>
  <w:footnote w:type="continuationSeparator" w:id="1">
    <w:p w:rsidR="008017FF" w:rsidRDefault="008017FF" w:rsidP="00D5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1E0"/>
    </w:tblPr>
    <w:tblGrid>
      <w:gridCol w:w="2880"/>
      <w:gridCol w:w="6174"/>
    </w:tblGrid>
    <w:tr w:rsidR="00D56557" w:rsidTr="00CB5D6C">
      <w:trPr>
        <w:trHeight w:val="280"/>
      </w:trPr>
      <w:tc>
        <w:tcPr>
          <w:tcW w:w="3085" w:type="dxa"/>
          <w:vMerge w:val="restart"/>
          <w:vAlign w:val="center"/>
        </w:tcPr>
        <w:p w:rsidR="00D56557" w:rsidRPr="00BE0F97" w:rsidRDefault="002A1CC3" w:rsidP="00CB5D6C">
          <w:pPr>
            <w:jc w:val="center"/>
            <w:rPr>
              <w:rFonts w:cs="Tahoma"/>
            </w:rPr>
          </w:pPr>
          <w:r>
            <w:rPr>
              <w:rFonts w:cs="Tahoma"/>
              <w:noProof/>
              <w:lang w:eastAsia="es-MX"/>
            </w:rPr>
            <w:drawing>
              <wp:inline distT="0" distB="0" distL="0" distR="0">
                <wp:extent cx="938784" cy="591312"/>
                <wp:effectExtent l="19050" t="0" r="0" b="0"/>
                <wp:docPr id="1" name="0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eq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  <w:vAlign w:val="center"/>
        </w:tcPr>
        <w:p w:rsidR="00D56557" w:rsidRPr="00BE0F97" w:rsidRDefault="00D56557" w:rsidP="00CB5D6C">
          <w:pPr>
            <w:spacing w:before="120" w:after="120"/>
            <w:jc w:val="center"/>
            <w:rPr>
              <w:rFonts w:ascii="Verdana" w:hAnsi="Verdana" w:cs="Tahoma"/>
              <w:color w:val="FFFFFF"/>
              <w:sz w:val="20"/>
            </w:rPr>
          </w:pPr>
          <w:r w:rsidRPr="00BE0F97">
            <w:rPr>
              <w:rFonts w:ascii="Verdana" w:hAnsi="Verdana" w:cs="Tahoma"/>
              <w:b/>
              <w:color w:val="FFFFFF"/>
              <w:sz w:val="20"/>
            </w:rPr>
            <w:t>Hojas Técnicas de Productos</w:t>
          </w:r>
        </w:p>
      </w:tc>
    </w:tr>
    <w:tr w:rsidR="00D56557" w:rsidTr="00CB5D6C">
      <w:trPr>
        <w:trHeight w:val="510"/>
      </w:trPr>
      <w:tc>
        <w:tcPr>
          <w:tcW w:w="3085" w:type="dxa"/>
          <w:vMerge/>
          <w:vAlign w:val="center"/>
        </w:tcPr>
        <w:p w:rsidR="00D56557" w:rsidRPr="00BE0F97" w:rsidRDefault="00D56557" w:rsidP="00CB5D6C">
          <w:pPr>
            <w:jc w:val="center"/>
            <w:rPr>
              <w:rFonts w:cs="Tahoma"/>
            </w:rPr>
          </w:pPr>
        </w:p>
      </w:tc>
      <w:tc>
        <w:tcPr>
          <w:tcW w:w="7029" w:type="dxa"/>
          <w:vAlign w:val="center"/>
        </w:tcPr>
        <w:p w:rsidR="00D56557" w:rsidRPr="00AD1C5E" w:rsidRDefault="00D56557" w:rsidP="00CB5D6C">
          <w:pPr>
            <w:jc w:val="center"/>
            <w:rPr>
              <w:rFonts w:ascii="Verdana" w:hAnsi="Verdana" w:cs="Tahoma"/>
              <w:color w:val="003399"/>
            </w:rPr>
          </w:pPr>
          <w:r w:rsidRPr="00AD1C5E">
            <w:rPr>
              <w:rFonts w:ascii="Verdana" w:hAnsi="Verdana" w:cs="Tahoma"/>
              <w:b/>
              <w:bCs/>
              <w:color w:val="003399"/>
              <w:sz w:val="20"/>
              <w:szCs w:val="28"/>
            </w:rPr>
            <w:t>POLY-CAST COAT</w:t>
          </w:r>
        </w:p>
      </w:tc>
    </w:tr>
  </w:tbl>
  <w:p w:rsidR="00D56557" w:rsidRDefault="00D565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DAE"/>
    <w:multiLevelType w:val="hybridMultilevel"/>
    <w:tmpl w:val="0194F1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E21FB"/>
    <w:multiLevelType w:val="hybridMultilevel"/>
    <w:tmpl w:val="A3A204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510CE"/>
    <w:multiLevelType w:val="hybridMultilevel"/>
    <w:tmpl w:val="E82EDD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E5C58"/>
    <w:multiLevelType w:val="hybridMultilevel"/>
    <w:tmpl w:val="B804E5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56557"/>
    <w:rsid w:val="000D310A"/>
    <w:rsid w:val="001B1694"/>
    <w:rsid w:val="001E1F46"/>
    <w:rsid w:val="00210B17"/>
    <w:rsid w:val="002A1CC3"/>
    <w:rsid w:val="002C4242"/>
    <w:rsid w:val="002F6966"/>
    <w:rsid w:val="004E2268"/>
    <w:rsid w:val="00567350"/>
    <w:rsid w:val="00571E19"/>
    <w:rsid w:val="005A3E69"/>
    <w:rsid w:val="005C4E0D"/>
    <w:rsid w:val="005F12A4"/>
    <w:rsid w:val="006E260F"/>
    <w:rsid w:val="006E552F"/>
    <w:rsid w:val="006F3B15"/>
    <w:rsid w:val="00755117"/>
    <w:rsid w:val="007A1C72"/>
    <w:rsid w:val="007A2393"/>
    <w:rsid w:val="008017FF"/>
    <w:rsid w:val="00987B99"/>
    <w:rsid w:val="00AD1C5E"/>
    <w:rsid w:val="00C668CA"/>
    <w:rsid w:val="00CB5D6C"/>
    <w:rsid w:val="00D56557"/>
    <w:rsid w:val="00E16C92"/>
    <w:rsid w:val="00E6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57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65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6557"/>
  </w:style>
  <w:style w:type="paragraph" w:styleId="Piedepgina">
    <w:name w:val="footer"/>
    <w:basedOn w:val="Normal"/>
    <w:link w:val="PiedepginaCar"/>
    <w:uiPriority w:val="99"/>
    <w:unhideWhenUsed/>
    <w:rsid w:val="00D565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557"/>
  </w:style>
  <w:style w:type="paragraph" w:styleId="Textodeglobo">
    <w:name w:val="Balloon Text"/>
    <w:basedOn w:val="Normal"/>
    <w:link w:val="TextodegloboCar"/>
    <w:uiPriority w:val="99"/>
    <w:semiHidden/>
    <w:unhideWhenUsed/>
    <w:rsid w:val="00D56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5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6557"/>
    <w:pPr>
      <w:widowControl/>
      <w:suppressAutoHyphens w:val="0"/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D56557"/>
    <w:pPr>
      <w:ind w:left="720"/>
      <w:contextualSpacing/>
    </w:pPr>
  </w:style>
  <w:style w:type="table" w:styleId="Tablaconcuadrcula">
    <w:name w:val="Table Grid"/>
    <w:basedOn w:val="Tablanormal"/>
    <w:rsid w:val="00E6777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E67770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Normal"/>
    <w:rsid w:val="00E677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iestrada</cp:lastModifiedBy>
  <cp:revision>20</cp:revision>
  <cp:lastPrinted>2008-12-17T23:08:00Z</cp:lastPrinted>
  <dcterms:created xsi:type="dcterms:W3CDTF">2008-08-08T00:39:00Z</dcterms:created>
  <dcterms:modified xsi:type="dcterms:W3CDTF">2008-12-17T23:15:00Z</dcterms:modified>
</cp:coreProperties>
</file>